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9E5" w14:textId="77777777" w:rsidR="009039F0" w:rsidRDefault="00DE6121" w:rsidP="00867D5A">
      <w:pPr>
        <w:jc w:val="center"/>
        <w:rPr>
          <w:b/>
          <w:color w:val="000000" w:themeColor="text1"/>
        </w:rPr>
      </w:pPr>
      <w:r w:rsidRPr="00867D5A">
        <w:rPr>
          <w:b/>
          <w:color w:val="000000" w:themeColor="text1"/>
        </w:rPr>
        <w:t>DANH MỤC THỦ TỤC HÀNH CHÍNH</w:t>
      </w:r>
      <w:r w:rsidR="00A25308" w:rsidRPr="00867D5A">
        <w:rPr>
          <w:b/>
          <w:color w:val="000000" w:themeColor="text1"/>
        </w:rPr>
        <w:t xml:space="preserve"> </w:t>
      </w:r>
      <w:r w:rsidR="002D17A9" w:rsidRPr="00867D5A">
        <w:rPr>
          <w:b/>
          <w:color w:val="000000" w:themeColor="text1"/>
        </w:rPr>
        <w:t>BỊ BÃI BỎ</w:t>
      </w:r>
      <w:r w:rsidR="0040283C" w:rsidRPr="00867D5A">
        <w:rPr>
          <w:b/>
          <w:color w:val="000000" w:themeColor="text1"/>
        </w:rPr>
        <w:t xml:space="preserve"> </w:t>
      </w:r>
      <w:r w:rsidR="003A78F6" w:rsidRPr="00867D5A">
        <w:rPr>
          <w:b/>
          <w:color w:val="000000" w:themeColor="text1"/>
        </w:rPr>
        <w:t xml:space="preserve">TRONG </w:t>
      </w:r>
      <w:r w:rsidR="00A40E55" w:rsidRPr="00867D5A">
        <w:rPr>
          <w:b/>
          <w:color w:val="000000" w:themeColor="text1"/>
        </w:rPr>
        <w:t xml:space="preserve">LĨNH VỰC </w:t>
      </w:r>
      <w:r w:rsidR="004E526D">
        <w:rPr>
          <w:b/>
          <w:color w:val="000000" w:themeColor="text1"/>
        </w:rPr>
        <w:t xml:space="preserve">GIÁM ĐỊNH Y KHOA </w:t>
      </w:r>
    </w:p>
    <w:p w14:paraId="32EA5CF3" w14:textId="33E2AE0F" w:rsidR="00DE6121" w:rsidRPr="00867D5A" w:rsidRDefault="009039F0" w:rsidP="00867D5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THUỘC PHẠM VI CHỨC NĂNG QUẢN LÝ NHÀ NƯỚC CỦA SỞ Y TẾ</w:t>
      </w:r>
    </w:p>
    <w:p w14:paraId="27C08543" w14:textId="3D74F673" w:rsidR="00B234F5" w:rsidRPr="00867D5A" w:rsidRDefault="00B234F5" w:rsidP="00B234F5">
      <w:pPr>
        <w:jc w:val="center"/>
        <w:rPr>
          <w:i/>
          <w:color w:val="000000" w:themeColor="text1"/>
        </w:rPr>
      </w:pPr>
      <w:r w:rsidRPr="00867D5A">
        <w:rPr>
          <w:i/>
          <w:color w:val="000000" w:themeColor="text1"/>
        </w:rPr>
        <w:t>(</w:t>
      </w:r>
      <w:r w:rsidR="009039F0">
        <w:rPr>
          <w:i/>
          <w:color w:val="000000" w:themeColor="text1"/>
        </w:rPr>
        <w:t xml:space="preserve">Ban </w:t>
      </w:r>
      <w:proofErr w:type="spellStart"/>
      <w:r w:rsidR="009039F0">
        <w:rPr>
          <w:i/>
          <w:color w:val="000000" w:themeColor="text1"/>
        </w:rPr>
        <w:t>hành</w:t>
      </w:r>
      <w:proofErr w:type="spellEnd"/>
      <w:r w:rsidR="009039F0">
        <w:rPr>
          <w:i/>
          <w:color w:val="000000" w:themeColor="text1"/>
        </w:rPr>
        <w:t xml:space="preserve"> </w:t>
      </w:r>
      <w:proofErr w:type="spellStart"/>
      <w:r w:rsidR="009039F0">
        <w:rPr>
          <w:i/>
          <w:color w:val="000000" w:themeColor="text1"/>
        </w:rPr>
        <w:t>k</w:t>
      </w:r>
      <w:r w:rsidRPr="00867D5A">
        <w:rPr>
          <w:i/>
          <w:color w:val="000000" w:themeColor="text1"/>
        </w:rPr>
        <w:t>èm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theo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Quyết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định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số</w:t>
      </w:r>
      <w:proofErr w:type="spellEnd"/>
      <w:r w:rsidRPr="00867D5A">
        <w:rPr>
          <w:i/>
          <w:color w:val="000000" w:themeColor="text1"/>
        </w:rPr>
        <w:t xml:space="preserve"> </w:t>
      </w:r>
      <w:r w:rsidR="009039F0">
        <w:rPr>
          <w:i/>
          <w:color w:val="000000" w:themeColor="text1"/>
        </w:rPr>
        <w:t xml:space="preserve">   </w:t>
      </w:r>
      <w:r w:rsidRPr="00867D5A">
        <w:rPr>
          <w:i/>
          <w:color w:val="000000" w:themeColor="text1"/>
        </w:rPr>
        <w:t xml:space="preserve">   </w:t>
      </w:r>
      <w:r w:rsidR="004064F4" w:rsidRPr="00867D5A">
        <w:rPr>
          <w:i/>
          <w:color w:val="000000" w:themeColor="text1"/>
        </w:rPr>
        <w:t xml:space="preserve">  </w:t>
      </w:r>
      <w:r w:rsidRPr="00867D5A">
        <w:rPr>
          <w:i/>
          <w:color w:val="000000" w:themeColor="text1"/>
        </w:rPr>
        <w:t xml:space="preserve">   /QĐ-UBND </w:t>
      </w:r>
      <w:proofErr w:type="spellStart"/>
      <w:r w:rsidRPr="00867D5A">
        <w:rPr>
          <w:i/>
          <w:color w:val="000000" w:themeColor="text1"/>
        </w:rPr>
        <w:t>ngày</w:t>
      </w:r>
      <w:proofErr w:type="spellEnd"/>
      <w:r w:rsidRPr="00867D5A">
        <w:rPr>
          <w:i/>
          <w:color w:val="000000" w:themeColor="text1"/>
        </w:rPr>
        <w:t xml:space="preserve">         /</w:t>
      </w:r>
      <w:r w:rsidR="0086212F" w:rsidRPr="00867D5A">
        <w:rPr>
          <w:i/>
          <w:color w:val="000000" w:themeColor="text1"/>
        </w:rPr>
        <w:t>6</w:t>
      </w:r>
      <w:r w:rsidR="009039F0">
        <w:rPr>
          <w:i/>
          <w:color w:val="000000" w:themeColor="text1"/>
        </w:rPr>
        <w:t>/</w:t>
      </w:r>
      <w:r w:rsidRPr="00867D5A">
        <w:rPr>
          <w:i/>
          <w:color w:val="000000" w:themeColor="text1"/>
        </w:rPr>
        <w:t xml:space="preserve">2025 </w:t>
      </w:r>
      <w:proofErr w:type="spellStart"/>
      <w:r w:rsidRPr="00867D5A">
        <w:rPr>
          <w:i/>
          <w:color w:val="000000" w:themeColor="text1"/>
        </w:rPr>
        <w:t>của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Chủ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tịch</w:t>
      </w:r>
      <w:proofErr w:type="spellEnd"/>
      <w:r w:rsidRPr="00867D5A">
        <w:rPr>
          <w:i/>
          <w:color w:val="000000" w:themeColor="text1"/>
        </w:rPr>
        <w:t xml:space="preserve"> UBND </w:t>
      </w:r>
      <w:proofErr w:type="spellStart"/>
      <w:r w:rsidRPr="00867D5A">
        <w:rPr>
          <w:i/>
          <w:color w:val="000000" w:themeColor="text1"/>
        </w:rPr>
        <w:t>tỉnh</w:t>
      </w:r>
      <w:proofErr w:type="spellEnd"/>
      <w:r w:rsidRPr="00867D5A">
        <w:rPr>
          <w:i/>
          <w:color w:val="000000" w:themeColor="text1"/>
        </w:rPr>
        <w:t xml:space="preserve"> </w:t>
      </w:r>
      <w:proofErr w:type="spellStart"/>
      <w:r w:rsidRPr="00867D5A">
        <w:rPr>
          <w:i/>
          <w:color w:val="000000" w:themeColor="text1"/>
        </w:rPr>
        <w:t>Hưng</w:t>
      </w:r>
      <w:proofErr w:type="spellEnd"/>
      <w:r w:rsidRPr="00867D5A">
        <w:rPr>
          <w:i/>
          <w:color w:val="000000" w:themeColor="text1"/>
        </w:rPr>
        <w:t xml:space="preserve"> Yên)</w:t>
      </w:r>
    </w:p>
    <w:p w14:paraId="710E5448" w14:textId="059F4D9C" w:rsidR="00DE6121" w:rsidRPr="00867D5A" w:rsidRDefault="004064F4" w:rsidP="00C92CFA">
      <w:pPr>
        <w:jc w:val="center"/>
        <w:rPr>
          <w:i/>
          <w:color w:val="000000" w:themeColor="text1"/>
        </w:rPr>
      </w:pPr>
      <w:r w:rsidRPr="00867D5A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1F9A" wp14:editId="39D2B66F">
                <wp:simplePos x="0" y="0"/>
                <wp:positionH relativeFrom="column">
                  <wp:posOffset>3604260</wp:posOffset>
                </wp:positionH>
                <wp:positionV relativeFrom="paragraph">
                  <wp:posOffset>23495</wp:posOffset>
                </wp:positionV>
                <wp:extent cx="207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49D4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1.85pt" to="447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ZVogEAAJIDAAAOAAAAZHJzL2Uyb0RvYy54bWysU01P3DAQvVfqf7B8Z5NdUVpFm+UAggsC&#10;1K+7ccYbC39pbDbZf8/Y2Q1VWySEuFj+mHnz3pvx+ny0hu0Ao/au5ctFzRk46Tvtti3/9fPq5Btn&#10;MQnXCeMdtHwPkZ9vPn9aD6GBle+96QAZgbjYDKHlfUqhqaooe7AiLnwAR4/KoxWJjritOhQDoVtT&#10;rer6rBo8dgG9hBjp9nJ65JuCrxTIdKdUhMRMy4lbKiuW9SGv1WYtmi2K0Gt5oCHewcIK7ajoDHUp&#10;kmBPqP+Bslqij16lhfS28kppCUUDqVnWf6n50YsARQuZE8NsU/w4WHm7u3D3SDYMITYx3GNWMSq0&#10;TBkdflNPiy5iysZi2362DcbEJF2u6q9np1/IXXl8qyaIDBUwpmvwluVNy412WZFoxO4mJipLoccQ&#10;OryQKLu0N5CDjfsOiumOik10ynzAhUG2E9TZ7nGZO0lYJTKnKG3MnFSXkq8mHWJzGpSZeWviHF0q&#10;epfmRKudx/9VTeORqprij6onrVn2g+/2pSXFDmp8UXYY0jxZf55L+stX2jwDAAD//wMAUEsDBBQA&#10;BgAIAAAAIQCB6zb12AAAAAcBAAAPAAAAZHJzL2Rvd25yZXYueG1sTI7BTsMwEETvSPyDtUjcqAOF&#10;JIQ4FVRCXHpp4QPceBtHxOvIdlvz9yxc4Pg0o5nXrrKbxAlDHD0puF0UIJB6b0YaFHy8v97UIGLS&#10;ZPTkCRV8YYRVd3nR6sb4M23xtEuD4BGKjVZgU5obKWNv0em48DMSZwcfnE6MYZAm6DOPu0neFUUp&#10;nR6JH6yecW2x/9wdnQK3fqs2flvnvInBxJfDMllHSl1f5ecnEAlz+ivDjz6rQ8dOe38kE8Wk4KGs&#10;Sq4qWFYgOK8f75n3vyy7Vv73774BAAD//wMAUEsBAi0AFAAGAAgAAAAhALaDOJL+AAAA4QEAABMA&#10;AAAAAAAAAAAAAAAAAAAAAFtDb250ZW50X1R5cGVzXS54bWxQSwECLQAUAAYACAAAACEAOP0h/9YA&#10;AACUAQAACwAAAAAAAAAAAAAAAAAvAQAAX3JlbHMvLnJlbHNQSwECLQAUAAYACAAAACEAbUqWVaIB&#10;AACSAwAADgAAAAAAAAAAAAAAAAAuAgAAZHJzL2Uyb0RvYy54bWxQSwECLQAUAAYACAAAACEAges2&#10;9dgAAAAHAQAADwAAAAAAAAAAAAAAAAD8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27C38D05" w14:textId="40A28E7B" w:rsidR="00455568" w:rsidRPr="00867D5A" w:rsidRDefault="00455568" w:rsidP="00455568">
      <w:pPr>
        <w:spacing w:before="120" w:after="120"/>
        <w:ind w:firstLine="720"/>
        <w:jc w:val="both"/>
        <w:rPr>
          <w:b/>
          <w:color w:val="000000" w:themeColor="text1"/>
        </w:rPr>
      </w:pP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47"/>
        <w:gridCol w:w="3240"/>
        <w:gridCol w:w="2790"/>
        <w:gridCol w:w="1170"/>
        <w:gridCol w:w="1170"/>
        <w:gridCol w:w="4416"/>
      </w:tblGrid>
      <w:tr w:rsidR="00455568" w:rsidRPr="00867D5A" w14:paraId="13F399CB" w14:textId="77777777" w:rsidTr="004B3E3C">
        <w:trPr>
          <w:trHeight w:val="9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405BAD5" w14:textId="77777777" w:rsidR="00455568" w:rsidRPr="00867D5A" w:rsidRDefault="00455568" w:rsidP="001B7A00">
            <w:pPr>
              <w:jc w:val="center"/>
              <w:outlineLvl w:val="0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Stt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47" w:type="dxa"/>
            <w:vMerge w:val="restart"/>
            <w:vAlign w:val="center"/>
          </w:tcPr>
          <w:p w14:paraId="3ADD31D4" w14:textId="4B51D2ED" w:rsidR="00455568" w:rsidRPr="00867D5A" w:rsidRDefault="001B3CC2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Mã</w:t>
            </w:r>
            <w:proofErr w:type="spellEnd"/>
            <w:r w:rsidR="00455568" w:rsidRPr="00867D5A">
              <w:rPr>
                <w:b/>
                <w:color w:val="000000" w:themeColor="text1"/>
              </w:rPr>
              <w:t xml:space="preserve"> TTHC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52CD718C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</w:p>
          <w:p w14:paraId="2E89F867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</w:p>
          <w:p w14:paraId="7E0B5A83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Tên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TTHC</w:t>
            </w:r>
          </w:p>
          <w:p w14:paraId="149C3E4A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</w:p>
          <w:p w14:paraId="490E6989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48F37FA4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Địa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điểm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thực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hiện</w:t>
            </w:r>
            <w:proofErr w:type="spellEnd"/>
          </w:p>
        </w:tc>
        <w:tc>
          <w:tcPr>
            <w:tcW w:w="2340" w:type="dxa"/>
            <w:gridSpan w:val="2"/>
            <w:vAlign w:val="center"/>
          </w:tcPr>
          <w:p w14:paraId="40748C5F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Dịch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vụ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công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trực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tuyến</w:t>
            </w:r>
            <w:proofErr w:type="spellEnd"/>
          </w:p>
        </w:tc>
        <w:tc>
          <w:tcPr>
            <w:tcW w:w="4416" w:type="dxa"/>
            <w:vMerge w:val="restart"/>
            <w:shd w:val="clear" w:color="auto" w:fill="auto"/>
            <w:vAlign w:val="center"/>
          </w:tcPr>
          <w:p w14:paraId="5239F187" w14:textId="1A4631E3" w:rsidR="00455568" w:rsidRPr="00867D5A" w:rsidRDefault="00627D21" w:rsidP="008211C6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Căn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cứ</w:t>
            </w:r>
            <w:proofErr w:type="spellEnd"/>
            <w:r w:rsidR="00455568"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="009039F0">
              <w:rPr>
                <w:b/>
                <w:color w:val="000000" w:themeColor="text1"/>
              </w:rPr>
              <w:t>pháp</w:t>
            </w:r>
            <w:proofErr w:type="spellEnd"/>
            <w:r w:rsidR="009039F0">
              <w:rPr>
                <w:b/>
                <w:color w:val="000000" w:themeColor="text1"/>
              </w:rPr>
              <w:t xml:space="preserve"> </w:t>
            </w:r>
            <w:proofErr w:type="spellStart"/>
            <w:r w:rsidR="009039F0">
              <w:rPr>
                <w:b/>
                <w:color w:val="000000" w:themeColor="text1"/>
              </w:rPr>
              <w:t>lý</w:t>
            </w:r>
            <w:proofErr w:type="spellEnd"/>
          </w:p>
        </w:tc>
      </w:tr>
      <w:tr w:rsidR="00455568" w:rsidRPr="00867D5A" w14:paraId="6CADC9B0" w14:textId="77777777" w:rsidTr="004B3E3C">
        <w:trPr>
          <w:trHeight w:val="79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35FBABF" w14:textId="77777777" w:rsidR="00455568" w:rsidRPr="00867D5A" w:rsidRDefault="00455568" w:rsidP="001B7A00">
            <w:pPr>
              <w:jc w:val="center"/>
              <w:outlineLvl w:val="0"/>
              <w:rPr>
                <w:color w:val="000000" w:themeColor="text1"/>
                <w:lang w:val="vi-VN"/>
              </w:rPr>
            </w:pPr>
          </w:p>
        </w:tc>
        <w:tc>
          <w:tcPr>
            <w:tcW w:w="1547" w:type="dxa"/>
            <w:vMerge/>
            <w:vAlign w:val="center"/>
          </w:tcPr>
          <w:p w14:paraId="0A8BD522" w14:textId="77777777" w:rsidR="00455568" w:rsidRPr="00867D5A" w:rsidRDefault="00455568" w:rsidP="001B7A00">
            <w:pPr>
              <w:widowControl w:val="0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317C1F1E" w14:textId="77777777" w:rsidR="00455568" w:rsidRPr="00867D5A" w:rsidRDefault="00455568" w:rsidP="001B7A00">
            <w:pPr>
              <w:widowControl w:val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1C28A5C" w14:textId="77777777" w:rsidR="00455568" w:rsidRPr="00867D5A" w:rsidRDefault="00455568" w:rsidP="001B7A00">
            <w:pPr>
              <w:jc w:val="both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1F429157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Một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phần</w:t>
            </w:r>
            <w:proofErr w:type="spellEnd"/>
          </w:p>
        </w:tc>
        <w:tc>
          <w:tcPr>
            <w:tcW w:w="1170" w:type="dxa"/>
          </w:tcPr>
          <w:p w14:paraId="57CE66A3" w14:textId="77777777" w:rsidR="00455568" w:rsidRPr="00867D5A" w:rsidRDefault="00455568" w:rsidP="001B7A0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67D5A">
              <w:rPr>
                <w:b/>
                <w:color w:val="000000" w:themeColor="text1"/>
              </w:rPr>
              <w:t>Toàn</w:t>
            </w:r>
            <w:proofErr w:type="spellEnd"/>
            <w:r w:rsidRPr="00867D5A">
              <w:rPr>
                <w:b/>
                <w:color w:val="000000" w:themeColor="text1"/>
              </w:rPr>
              <w:t xml:space="preserve"> </w:t>
            </w:r>
            <w:proofErr w:type="spellStart"/>
            <w:r w:rsidRPr="00867D5A">
              <w:rPr>
                <w:b/>
                <w:color w:val="000000" w:themeColor="text1"/>
              </w:rPr>
              <w:t>trình</w:t>
            </w:r>
            <w:proofErr w:type="spellEnd"/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24445641" w14:textId="77777777" w:rsidR="00455568" w:rsidRPr="00867D5A" w:rsidRDefault="00455568" w:rsidP="009039F0">
            <w:pPr>
              <w:jc w:val="both"/>
              <w:rPr>
                <w:color w:val="000000" w:themeColor="text1"/>
              </w:rPr>
            </w:pPr>
          </w:p>
        </w:tc>
      </w:tr>
      <w:tr w:rsidR="008211C6" w:rsidRPr="00867D5A" w14:paraId="06FC558A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E972F6" w14:textId="1BA9E279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47" w:type="dxa"/>
            <w:vAlign w:val="center"/>
          </w:tcPr>
          <w:p w14:paraId="0BEC2EB2" w14:textId="559090B8" w:rsidR="008211C6" w:rsidRPr="00867D5A" w:rsidRDefault="008211C6" w:rsidP="001B7A00">
            <w:pPr>
              <w:widowControl w:val="0"/>
              <w:spacing w:before="120"/>
              <w:jc w:val="center"/>
              <w:rPr>
                <w:rStyle w:val="Strong"/>
                <w:b w:val="0"/>
                <w:bCs w:val="0"/>
              </w:rPr>
            </w:pPr>
            <w:r w:rsidRPr="00511BBB">
              <w:rPr>
                <w:color w:val="000000" w:themeColor="text1"/>
              </w:rPr>
              <w:t>1.002671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C828B8" w14:textId="260CD230" w:rsidR="008211C6" w:rsidRPr="00867D5A" w:rsidRDefault="008211C6" w:rsidP="001B7A00">
            <w:pPr>
              <w:spacing w:before="40" w:after="40"/>
              <w:ind w:left="-57" w:right="-57"/>
              <w:jc w:val="both"/>
              <w:rPr>
                <w:shd w:val="clear" w:color="auto" w:fill="FFFFFF"/>
                <w:lang w:val="vi-VN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để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thực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hiện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chế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hưu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trí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đối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lao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động</w:t>
            </w:r>
            <w:proofErr w:type="spellEnd"/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3ECFE98" w14:textId="77777777" w:rsidR="008211C6" w:rsidRPr="009039F0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9039F0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Trung tâm Pháp y và Giám định Y khoa </w:t>
            </w:r>
          </w:p>
          <w:p w14:paraId="5FCF14AD" w14:textId="58A71922" w:rsidR="008211C6" w:rsidRPr="009039F0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8211C6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659182D" w14:textId="4286364D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43013C55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 w:val="restart"/>
            <w:shd w:val="clear" w:color="auto" w:fill="auto"/>
            <w:vAlign w:val="center"/>
          </w:tcPr>
          <w:p w14:paraId="1825F89D" w14:textId="0E7E8F4B" w:rsidR="008211C6" w:rsidRPr="00511BBB" w:rsidRDefault="008211C6" w:rsidP="009039F0">
            <w:pPr>
              <w:spacing w:before="120"/>
              <w:jc w:val="both"/>
              <w:rPr>
                <w:i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</w:t>
            </w:r>
            <w:proofErr w:type="spellStart"/>
            <w:r w:rsidRPr="00612719">
              <w:rPr>
                <w:iCs/>
                <w:color w:val="000000" w:themeColor="text1"/>
              </w:rPr>
              <w:t>Căn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cứ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Nghị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định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số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148/2025/NĐ-CP </w:t>
            </w:r>
            <w:proofErr w:type="spellStart"/>
            <w:r w:rsidRPr="00612719">
              <w:rPr>
                <w:iCs/>
                <w:color w:val="000000" w:themeColor="text1"/>
              </w:rPr>
              <w:t>ngày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12/6/2025 </w:t>
            </w:r>
            <w:proofErr w:type="spellStart"/>
            <w:r w:rsidRPr="00612719">
              <w:rPr>
                <w:iCs/>
                <w:color w:val="000000" w:themeColor="text1"/>
              </w:rPr>
              <w:t>của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Chính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phủ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quy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định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về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phân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quyền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612719">
              <w:rPr>
                <w:iCs/>
                <w:color w:val="000000" w:themeColor="text1"/>
              </w:rPr>
              <w:t>phân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cấp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trong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lĩnh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vực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Y </w:t>
            </w:r>
            <w:proofErr w:type="spellStart"/>
            <w:r w:rsidRPr="00612719">
              <w:rPr>
                <w:iCs/>
                <w:color w:val="000000" w:themeColor="text1"/>
              </w:rPr>
              <w:t>tế</w:t>
            </w:r>
            <w:proofErr w:type="spellEnd"/>
            <w:r>
              <w:rPr>
                <w:iCs/>
                <w:color w:val="000000" w:themeColor="text1"/>
              </w:rPr>
              <w:t>.</w:t>
            </w:r>
          </w:p>
          <w:p w14:paraId="21745562" w14:textId="2865B1B1" w:rsidR="008211C6" w:rsidRPr="00867D5A" w:rsidRDefault="008211C6" w:rsidP="009039F0">
            <w:pPr>
              <w:jc w:val="both"/>
              <w:rPr>
                <w:iCs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>
              <w:rPr>
                <w:iCs/>
              </w:rPr>
              <w:t>Quyết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định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số</w:t>
            </w:r>
            <w:proofErr w:type="spellEnd"/>
            <w:r>
              <w:rPr>
                <w:iCs/>
              </w:rPr>
              <w:t xml:space="preserve"> 2119/QĐ-BYT </w:t>
            </w:r>
            <w:proofErr w:type="spellStart"/>
            <w:r>
              <w:rPr>
                <w:iCs/>
              </w:rPr>
              <w:t>ngày</w:t>
            </w:r>
            <w:proofErr w:type="spellEnd"/>
            <w:r>
              <w:rPr>
                <w:iCs/>
              </w:rPr>
              <w:t xml:space="preserve"> 26/6/2025 </w:t>
            </w:r>
            <w:proofErr w:type="spellStart"/>
            <w:r>
              <w:rPr>
                <w:iCs/>
              </w:rPr>
              <w:t>về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việc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công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bố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thủ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tục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hành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chính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bãi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trong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lĩnh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vực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giám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định</w:t>
            </w:r>
            <w:proofErr w:type="spellEnd"/>
            <w:r>
              <w:rPr>
                <w:iCs/>
              </w:rPr>
              <w:t xml:space="preserve"> y khoa </w:t>
            </w:r>
            <w:proofErr w:type="spellStart"/>
            <w:r>
              <w:rPr>
                <w:iCs/>
              </w:rPr>
              <w:t>tại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nghị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định</w:t>
            </w:r>
            <w:proofErr w:type="spellEnd"/>
            <w:r>
              <w:rPr>
                <w:iCs/>
              </w:rPr>
              <w:t xml:space="preserve"> 148/2025/NĐ-CP </w:t>
            </w:r>
            <w:proofErr w:type="spellStart"/>
            <w:r>
              <w:rPr>
                <w:iCs/>
              </w:rPr>
              <w:t>ngày</w:t>
            </w:r>
            <w:proofErr w:type="spellEnd"/>
            <w:r>
              <w:rPr>
                <w:iCs/>
              </w:rPr>
              <w:t xml:space="preserve"> 12/6/2025</w:t>
            </w:r>
          </w:p>
        </w:tc>
      </w:tr>
      <w:tr w:rsidR="008211C6" w:rsidRPr="00867D5A" w14:paraId="10AD7C85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A448C2" w14:textId="56DC5B48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47" w:type="dxa"/>
            <w:vAlign w:val="center"/>
          </w:tcPr>
          <w:p w14:paraId="6687E4BC" w14:textId="119D4A13" w:rsidR="008211C6" w:rsidRPr="00E90B5F" w:rsidRDefault="008211C6" w:rsidP="001B7A00">
            <w:pPr>
              <w:widowControl w:val="0"/>
              <w:spacing w:before="120"/>
              <w:jc w:val="center"/>
              <w:rPr>
                <w:b/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1.002208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5EEB39" w14:textId="5A2F7FD6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để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thực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hiện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chế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tử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tuất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272A4E8" w14:textId="65D4E89F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32CF86E" w14:textId="32FFA569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6F434484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02A86168" w14:textId="73242526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1C056C6E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BF58E0" w14:textId="37A21CCE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47" w:type="dxa"/>
            <w:vAlign w:val="center"/>
          </w:tcPr>
          <w:p w14:paraId="07C1604C" w14:textId="07B8A71D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1.002168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97EBB3" w14:textId="51EFB5D0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để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hưởng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bảo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hiểm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xã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hội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một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lần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7F39EC51" w14:textId="032F08AE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C2BEBC4" w14:textId="4DAF9F58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6C00A048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6F11E184" w14:textId="4CB2063C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48A84B1E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E4213A" w14:textId="6137D89C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47" w:type="dxa"/>
            <w:vAlign w:val="center"/>
          </w:tcPr>
          <w:p w14:paraId="7ADB910C" w14:textId="741EC1D4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1.002190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458779D" w14:textId="5AFED6FA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để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lao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nữ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không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đủ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sức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khỏe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để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chăm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sóc</w:t>
            </w:r>
            <w:proofErr w:type="spellEnd"/>
            <w:r w:rsidRPr="00511BBB">
              <w:rPr>
                <w:color w:val="000000" w:themeColor="text1"/>
              </w:rPr>
              <w:t xml:space="preserve"> con </w:t>
            </w:r>
            <w:proofErr w:type="spellStart"/>
            <w:r w:rsidRPr="00511BBB">
              <w:rPr>
                <w:color w:val="000000" w:themeColor="text1"/>
              </w:rPr>
              <w:t>sau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sinh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hoặc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sau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nhận</w:t>
            </w:r>
            <w:proofErr w:type="spellEnd"/>
            <w:r w:rsidRPr="00511BBB">
              <w:rPr>
                <w:color w:val="000000" w:themeColor="text1"/>
              </w:rPr>
              <w:t xml:space="preserve"> con do </w:t>
            </w:r>
            <w:proofErr w:type="spellStart"/>
            <w:r w:rsidRPr="00511BBB">
              <w:rPr>
                <w:color w:val="000000" w:themeColor="text1"/>
              </w:rPr>
              <w:t>nhờ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mang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thai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hoặc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phải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nghỉ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dưỡng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thai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60F19E6C" w14:textId="5DB06899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0576DA7" w14:textId="6260E86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25166009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666EEDDE" w14:textId="53EC0840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2FDB7E56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9593FA" w14:textId="367DD2CE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547" w:type="dxa"/>
            <w:vAlign w:val="center"/>
          </w:tcPr>
          <w:p w14:paraId="0C5AA96D" w14:textId="22117609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1.011799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2278A4" w14:textId="12EA0499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đối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trường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hoặc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diện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pháp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của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(</w:t>
            </w:r>
            <w:proofErr w:type="spellStart"/>
            <w:r w:rsidRPr="00511BBB">
              <w:rPr>
                <w:color w:val="000000" w:themeColor="text1"/>
              </w:rPr>
              <w:t>cá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nhân</w:t>
            </w:r>
            <w:proofErr w:type="spellEnd"/>
            <w:r w:rsidRPr="00511BBB">
              <w:rPr>
                <w:color w:val="000000" w:themeColor="text1"/>
              </w:rPr>
              <w:t xml:space="preserve">, </w:t>
            </w:r>
            <w:proofErr w:type="spellStart"/>
            <w:r w:rsidRPr="00511BBB">
              <w:rPr>
                <w:color w:val="000000" w:themeColor="text1"/>
              </w:rPr>
              <w:t>cơ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quan</w:t>
            </w:r>
            <w:proofErr w:type="spellEnd"/>
            <w:r w:rsidRPr="00511BBB">
              <w:rPr>
                <w:color w:val="000000" w:themeColor="text1"/>
              </w:rPr>
              <w:t xml:space="preserve">, </w:t>
            </w:r>
            <w:proofErr w:type="spellStart"/>
            <w:r w:rsidRPr="00511BBB">
              <w:rPr>
                <w:color w:val="000000" w:themeColor="text1"/>
              </w:rPr>
              <w:t>tổ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chức</w:t>
            </w:r>
            <w:proofErr w:type="spellEnd"/>
            <w:r w:rsidRPr="00511BBB">
              <w:rPr>
                <w:color w:val="000000" w:themeColor="text1"/>
              </w:rPr>
              <w:t xml:space="preserve">) </w:t>
            </w:r>
            <w:proofErr w:type="spellStart"/>
            <w:r w:rsidRPr="00511BBB">
              <w:rPr>
                <w:color w:val="000000" w:themeColor="text1"/>
              </w:rPr>
              <w:t>có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bằng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chứng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thực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về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việc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của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Hội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đồng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không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khách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quan</w:t>
            </w:r>
            <w:proofErr w:type="spellEnd"/>
            <w:r w:rsidRPr="00511BBB">
              <w:rPr>
                <w:color w:val="000000" w:themeColor="text1"/>
              </w:rPr>
              <w:t xml:space="preserve">, </w:t>
            </w:r>
            <w:proofErr w:type="spellStart"/>
            <w:r w:rsidRPr="00511BBB">
              <w:rPr>
                <w:color w:val="000000" w:themeColor="text1"/>
              </w:rPr>
              <w:t>không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chính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076926FF" w14:textId="77777777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Trung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Pháp y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Y khoa </w:t>
            </w:r>
          </w:p>
          <w:p w14:paraId="7E7AEE56" w14:textId="7019FF59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D165360" w14:textId="67E4B54A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6C8966B5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 w:val="restart"/>
            <w:shd w:val="clear" w:color="auto" w:fill="auto"/>
            <w:vAlign w:val="center"/>
          </w:tcPr>
          <w:p w14:paraId="22AC4FCE" w14:textId="1D7C00D3" w:rsidR="008211C6" w:rsidRPr="00511BBB" w:rsidRDefault="008211C6" w:rsidP="009039F0">
            <w:pPr>
              <w:spacing w:before="120"/>
              <w:jc w:val="both"/>
              <w:rPr>
                <w:i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</w:t>
            </w:r>
            <w:proofErr w:type="spellStart"/>
            <w:r w:rsidRPr="00612719">
              <w:rPr>
                <w:iCs/>
                <w:color w:val="000000" w:themeColor="text1"/>
              </w:rPr>
              <w:t>Căn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cứ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Nghị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định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</w:t>
            </w:r>
            <w:proofErr w:type="spellStart"/>
            <w:r w:rsidRPr="00612719">
              <w:rPr>
                <w:iCs/>
                <w:color w:val="000000" w:themeColor="text1"/>
              </w:rPr>
              <w:t>số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148/2025/NĐ-CP </w:t>
            </w:r>
            <w:proofErr w:type="spellStart"/>
            <w:r w:rsidRPr="00612719">
              <w:rPr>
                <w:iCs/>
                <w:color w:val="000000" w:themeColor="text1"/>
              </w:rPr>
              <w:t>ngày</w:t>
            </w:r>
            <w:proofErr w:type="spellEnd"/>
            <w:r w:rsidRPr="00612719">
              <w:rPr>
                <w:iCs/>
                <w:color w:val="000000" w:themeColor="text1"/>
              </w:rPr>
              <w:t xml:space="preserve"> 12/6/2025</w:t>
            </w:r>
            <w:r>
              <w:rPr>
                <w:iCs/>
                <w:color w:val="000000" w:themeColor="text1"/>
              </w:rPr>
              <w:t>.</w:t>
            </w:r>
          </w:p>
          <w:p w14:paraId="6E362FFA" w14:textId="70440652" w:rsidR="008211C6" w:rsidRPr="00867D5A" w:rsidRDefault="008211C6" w:rsidP="009039F0">
            <w:pPr>
              <w:jc w:val="both"/>
              <w:rPr>
                <w:iCs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>
              <w:rPr>
                <w:iCs/>
              </w:rPr>
              <w:t>Quyết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định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số</w:t>
            </w:r>
            <w:proofErr w:type="spellEnd"/>
            <w:r>
              <w:rPr>
                <w:iCs/>
              </w:rPr>
              <w:t xml:space="preserve"> 2119/QĐ-BYT </w:t>
            </w:r>
            <w:proofErr w:type="spellStart"/>
            <w:r>
              <w:rPr>
                <w:iCs/>
              </w:rPr>
              <w:t>ngày</w:t>
            </w:r>
            <w:proofErr w:type="spellEnd"/>
            <w:r>
              <w:rPr>
                <w:iCs/>
              </w:rPr>
              <w:t xml:space="preserve"> 26/6/2025.</w:t>
            </w:r>
          </w:p>
        </w:tc>
      </w:tr>
      <w:tr w:rsidR="008211C6" w:rsidRPr="00867D5A" w14:paraId="28123CD3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1B46BB" w14:textId="29AB0CDC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47" w:type="dxa"/>
            <w:vAlign w:val="center"/>
          </w:tcPr>
          <w:p w14:paraId="6D75751C" w14:textId="36BF2671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1.002136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E1A92B4" w14:textId="5E32941E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bệnh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nghề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nghiệp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phát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6C7AF401" w14:textId="68365509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3EFCACA" w14:textId="7E630285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61438E1C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77AFA322" w14:textId="08D06279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1A560B38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63E031" w14:textId="5955C6B3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47" w:type="dxa"/>
            <w:vAlign w:val="center"/>
          </w:tcPr>
          <w:p w14:paraId="659CB41B" w14:textId="55691F49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1.002146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B656D6" w14:textId="3CE20BEF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đối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trường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phát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tổn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thương</w:t>
            </w:r>
            <w:proofErr w:type="spellEnd"/>
            <w:r w:rsidRPr="00511BBB">
              <w:rPr>
                <w:color w:val="000000" w:themeColor="text1"/>
              </w:rPr>
              <w:t xml:space="preserve"> do tai </w:t>
            </w:r>
            <w:proofErr w:type="spellStart"/>
            <w:r w:rsidRPr="00511BBB">
              <w:rPr>
                <w:color w:val="000000" w:themeColor="text1"/>
              </w:rPr>
              <w:t>nạn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lao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động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392E2037" w14:textId="78A58652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996BAF8" w14:textId="4AB2F2AA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668F7F87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2A1C4A2B" w14:textId="3D5E7EB8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5C24BA1A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4B42DA" w14:textId="0F43F5B3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47" w:type="dxa"/>
            <w:vAlign w:val="center"/>
          </w:tcPr>
          <w:p w14:paraId="00506929" w14:textId="46F0B68D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1.002694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7DEF3B5" w14:textId="1B981A30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lần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đầu</w:t>
            </w:r>
            <w:proofErr w:type="spellEnd"/>
            <w:r w:rsidRPr="00511BBB">
              <w:rPr>
                <w:color w:val="000000" w:themeColor="text1"/>
              </w:rPr>
              <w:t xml:space="preserve"> do </w:t>
            </w:r>
            <w:proofErr w:type="spellStart"/>
            <w:r w:rsidRPr="00511BBB">
              <w:rPr>
                <w:color w:val="000000" w:themeColor="text1"/>
              </w:rPr>
              <w:t>bệnh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nghề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nghiệp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2F3827DF" w14:textId="6DF3F616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85E51F5" w14:textId="29CE9450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757AE377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067546AB" w14:textId="6D302C9C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5774605A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68D9DD" w14:textId="4C98CF22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47" w:type="dxa"/>
            <w:vAlign w:val="center"/>
          </w:tcPr>
          <w:p w14:paraId="127AD4D8" w14:textId="35316A8C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1.000281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4428FB" w14:textId="43D13ECC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đối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trường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Hội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đồng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không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đưa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ra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được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luận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về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0AE4D5BE" w14:textId="12AC01DB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7E8821D" w14:textId="3A83A688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7DD44CD3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549446FE" w14:textId="6C2C5FB8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77FA7452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8E646D" w14:textId="02B3FF0F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47" w:type="dxa"/>
            <w:vAlign w:val="center"/>
          </w:tcPr>
          <w:p w14:paraId="32AF6F22" w14:textId="4D62EBF4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1.011798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473469" w14:textId="6702D34B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đối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trường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hoặc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đại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diện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pháp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của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người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(bao </w:t>
            </w:r>
            <w:proofErr w:type="spellStart"/>
            <w:r w:rsidRPr="00511BBB">
              <w:rPr>
                <w:color w:val="000000" w:themeColor="text1"/>
              </w:rPr>
              <w:t>gồm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cá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nhân</w:t>
            </w:r>
            <w:proofErr w:type="spellEnd"/>
            <w:r w:rsidRPr="00511BBB">
              <w:rPr>
                <w:color w:val="000000" w:themeColor="text1"/>
              </w:rPr>
              <w:t xml:space="preserve">, </w:t>
            </w:r>
            <w:proofErr w:type="spellStart"/>
            <w:r w:rsidRPr="00511BBB">
              <w:rPr>
                <w:color w:val="000000" w:themeColor="text1"/>
              </w:rPr>
              <w:t>cơ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quan</w:t>
            </w:r>
            <w:proofErr w:type="spellEnd"/>
            <w:r w:rsidRPr="00511BBB">
              <w:rPr>
                <w:color w:val="000000" w:themeColor="text1"/>
              </w:rPr>
              <w:t xml:space="preserve">, </w:t>
            </w:r>
            <w:proofErr w:type="spellStart"/>
            <w:r w:rsidRPr="00511BBB">
              <w:rPr>
                <w:color w:val="000000" w:themeColor="text1"/>
              </w:rPr>
              <w:t>tổ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chức</w:t>
            </w:r>
            <w:proofErr w:type="spellEnd"/>
            <w:r w:rsidRPr="00511BBB">
              <w:rPr>
                <w:color w:val="000000" w:themeColor="text1"/>
              </w:rPr>
              <w:t xml:space="preserve">) </w:t>
            </w:r>
            <w:proofErr w:type="spellStart"/>
            <w:r w:rsidRPr="00511BBB">
              <w:rPr>
                <w:color w:val="000000" w:themeColor="text1"/>
              </w:rPr>
              <w:t>không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đồng</w:t>
            </w:r>
            <w:proofErr w:type="spellEnd"/>
            <w:r w:rsidRPr="00511BBB">
              <w:rPr>
                <w:color w:val="000000" w:themeColor="text1"/>
              </w:rPr>
              <w:t xml:space="preserve"> ý </w:t>
            </w:r>
            <w:proofErr w:type="spellStart"/>
            <w:r w:rsidRPr="00511BBB">
              <w:rPr>
                <w:color w:val="000000" w:themeColor="text1"/>
              </w:rPr>
              <w:t>với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luận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của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Hội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đồng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xác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mức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khuyết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9B25771" w14:textId="71EEEED3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Trung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Pháp y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Y khoa </w:t>
            </w:r>
          </w:p>
        </w:tc>
        <w:tc>
          <w:tcPr>
            <w:tcW w:w="1170" w:type="dxa"/>
            <w:vAlign w:val="center"/>
          </w:tcPr>
          <w:p w14:paraId="09D165D7" w14:textId="034EA81B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413CB023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 w:val="restart"/>
            <w:shd w:val="clear" w:color="auto" w:fill="auto"/>
            <w:vAlign w:val="center"/>
          </w:tcPr>
          <w:p w14:paraId="503E100C" w14:textId="3065E5E8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1A297143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0771B6" w14:textId="6C5CA88B" w:rsidR="008211C6" w:rsidRPr="00867D5A" w:rsidRDefault="008211C6" w:rsidP="00165213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547" w:type="dxa"/>
            <w:vAlign w:val="center"/>
          </w:tcPr>
          <w:p w14:paraId="59A2089D" w14:textId="7270D469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1.002706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8316366" w14:textId="6D91BD1F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thương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tật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lần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đầu</w:t>
            </w:r>
            <w:proofErr w:type="spellEnd"/>
            <w:r w:rsidRPr="00511BBB">
              <w:rPr>
                <w:color w:val="000000" w:themeColor="text1"/>
              </w:rPr>
              <w:t xml:space="preserve"> do tai </w:t>
            </w:r>
            <w:proofErr w:type="spellStart"/>
            <w:r w:rsidRPr="00511BBB">
              <w:rPr>
                <w:color w:val="000000" w:themeColor="text1"/>
              </w:rPr>
              <w:t>nạn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lao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động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59BF1D44" w14:textId="221F25D0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3D2920C" w14:textId="4E5B3E62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10398FC2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0B4CBE33" w14:textId="5031B066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  <w:tr w:rsidR="008211C6" w:rsidRPr="00867D5A" w14:paraId="631CDD86" w14:textId="77777777" w:rsidTr="004B3E3C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327B61" w14:textId="4F613FFB" w:rsidR="008211C6" w:rsidRPr="00867D5A" w:rsidRDefault="008211C6" w:rsidP="001B7A00">
            <w:pPr>
              <w:spacing w:before="12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47" w:type="dxa"/>
            <w:vAlign w:val="center"/>
          </w:tcPr>
          <w:p w14:paraId="4AB3FB86" w14:textId="0B114D92" w:rsidR="008211C6" w:rsidRPr="00511BBB" w:rsidRDefault="008211C6" w:rsidP="001B7A00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r w:rsidRPr="00511BBB">
              <w:rPr>
                <w:color w:val="000000" w:themeColor="text1"/>
              </w:rPr>
              <w:t>1.002118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5C521DD" w14:textId="31D97E88" w:rsidR="008211C6" w:rsidRPr="00511BBB" w:rsidRDefault="008211C6" w:rsidP="001B7A00">
            <w:pPr>
              <w:spacing w:before="40" w:after="40"/>
              <w:ind w:left="-57" w:right="-57"/>
              <w:jc w:val="both"/>
              <w:rPr>
                <w:color w:val="000000" w:themeColor="text1"/>
              </w:rPr>
            </w:pPr>
            <w:proofErr w:type="spellStart"/>
            <w:r w:rsidRPr="00511BBB">
              <w:rPr>
                <w:color w:val="000000" w:themeColor="text1"/>
              </w:rPr>
              <w:t>Khám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giám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định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tổng</w:t>
            </w:r>
            <w:proofErr w:type="spellEnd"/>
            <w:r w:rsidRPr="00511BBB">
              <w:rPr>
                <w:color w:val="000000" w:themeColor="text1"/>
              </w:rPr>
              <w:t xml:space="preserve"> </w:t>
            </w:r>
            <w:proofErr w:type="spellStart"/>
            <w:r w:rsidRPr="00511BBB">
              <w:rPr>
                <w:color w:val="000000" w:themeColor="text1"/>
              </w:rPr>
              <w:t>hợp</w:t>
            </w:r>
            <w:proofErr w:type="spellEnd"/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26B1017D" w14:textId="1FFA63E6" w:rsidR="008211C6" w:rsidRDefault="008211C6" w:rsidP="001B7A00">
            <w:pPr>
              <w:tabs>
                <w:tab w:val="left" w:pos="3090"/>
              </w:tabs>
              <w:spacing w:before="120" w:after="120"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F92E8F5" w14:textId="6B0807DA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70" w:type="dxa"/>
            <w:vAlign w:val="center"/>
          </w:tcPr>
          <w:p w14:paraId="71FFE2F5" w14:textId="77777777" w:rsidR="008211C6" w:rsidRPr="00867D5A" w:rsidRDefault="008211C6" w:rsidP="001B7A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vMerge/>
            <w:shd w:val="clear" w:color="auto" w:fill="auto"/>
            <w:vAlign w:val="center"/>
          </w:tcPr>
          <w:p w14:paraId="00B2B6D6" w14:textId="1D491EF6" w:rsidR="008211C6" w:rsidRPr="00867D5A" w:rsidRDefault="008211C6" w:rsidP="009039F0">
            <w:pPr>
              <w:jc w:val="both"/>
              <w:rPr>
                <w:iCs/>
              </w:rPr>
            </w:pPr>
          </w:p>
        </w:tc>
      </w:tr>
    </w:tbl>
    <w:p w14:paraId="6F9E8688" w14:textId="77777777" w:rsidR="001E01CF" w:rsidRPr="00867D5A" w:rsidRDefault="001E01CF" w:rsidP="001E01CF">
      <w:pPr>
        <w:spacing w:before="120" w:after="240"/>
        <w:ind w:firstLine="720"/>
        <w:jc w:val="both"/>
        <w:rPr>
          <w:b/>
          <w:color w:val="000000" w:themeColor="text1"/>
        </w:rPr>
      </w:pPr>
    </w:p>
    <w:p w14:paraId="0F019D03" w14:textId="77777777" w:rsidR="001E01CF" w:rsidRPr="00867D5A" w:rsidRDefault="001E01CF" w:rsidP="001E01CF">
      <w:pPr>
        <w:spacing w:before="120" w:after="240"/>
        <w:ind w:firstLine="720"/>
        <w:jc w:val="both"/>
        <w:rPr>
          <w:b/>
          <w:color w:val="000000" w:themeColor="text1"/>
        </w:rPr>
      </w:pPr>
    </w:p>
    <w:p w14:paraId="0272148B" w14:textId="77777777" w:rsidR="001E01CF" w:rsidRPr="00867D5A" w:rsidRDefault="001E01CF" w:rsidP="001E01CF">
      <w:pPr>
        <w:spacing w:before="120" w:after="240"/>
        <w:ind w:firstLine="720"/>
        <w:jc w:val="both"/>
        <w:rPr>
          <w:b/>
          <w:color w:val="000000" w:themeColor="text1"/>
        </w:rPr>
      </w:pPr>
    </w:p>
    <w:p w14:paraId="033B248E" w14:textId="77777777" w:rsidR="001E01CF" w:rsidRPr="00867D5A" w:rsidRDefault="001E01CF" w:rsidP="001E01CF">
      <w:pPr>
        <w:spacing w:before="120" w:after="240"/>
        <w:ind w:firstLine="720"/>
        <w:jc w:val="both"/>
        <w:rPr>
          <w:b/>
          <w:color w:val="000000" w:themeColor="text1"/>
        </w:rPr>
      </w:pPr>
    </w:p>
    <w:sectPr w:rsidR="001E01CF" w:rsidRPr="00867D5A" w:rsidSect="003A78F6">
      <w:headerReference w:type="default" r:id="rId8"/>
      <w:pgSz w:w="16840" w:h="11907" w:orient="landscape" w:code="9"/>
      <w:pgMar w:top="1134" w:right="851" w:bottom="1134" w:left="1134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5087" w14:textId="77777777" w:rsidR="00A524F5" w:rsidRDefault="00A524F5">
      <w:r>
        <w:separator/>
      </w:r>
    </w:p>
  </w:endnote>
  <w:endnote w:type="continuationSeparator" w:id="0">
    <w:p w14:paraId="61B8D76E" w14:textId="77777777" w:rsidR="00A524F5" w:rsidRDefault="00A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B1B7" w14:textId="77777777" w:rsidR="00A524F5" w:rsidRDefault="00A524F5">
      <w:r>
        <w:separator/>
      </w:r>
    </w:p>
  </w:footnote>
  <w:footnote w:type="continuationSeparator" w:id="0">
    <w:p w14:paraId="227E88DC" w14:textId="77777777" w:rsidR="00A524F5" w:rsidRDefault="00A5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04830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8BF8936" w14:textId="0B32F7AB" w:rsidR="001A20DE" w:rsidRPr="001A20DE" w:rsidRDefault="001A20DE" w:rsidP="001A20DE">
        <w:pPr>
          <w:pStyle w:val="Header"/>
          <w:tabs>
            <w:tab w:val="left" w:pos="7155"/>
            <w:tab w:val="center" w:pos="7427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1A20DE">
          <w:rPr>
            <w:sz w:val="28"/>
            <w:szCs w:val="28"/>
          </w:rPr>
          <w:fldChar w:fldCharType="begin"/>
        </w:r>
        <w:r w:rsidRPr="001A20DE">
          <w:rPr>
            <w:sz w:val="28"/>
            <w:szCs w:val="28"/>
          </w:rPr>
          <w:instrText xml:space="preserve"> PAGE   \* MERGEFORMAT </w:instrText>
        </w:r>
        <w:r w:rsidRPr="001A20DE">
          <w:rPr>
            <w:sz w:val="28"/>
            <w:szCs w:val="28"/>
          </w:rPr>
          <w:fldChar w:fldCharType="separate"/>
        </w:r>
        <w:r w:rsidR="00B566F3">
          <w:rPr>
            <w:noProof/>
            <w:sz w:val="28"/>
            <w:szCs w:val="28"/>
          </w:rPr>
          <w:t>4</w:t>
        </w:r>
        <w:r w:rsidRPr="001A20DE">
          <w:rPr>
            <w:noProof/>
            <w:sz w:val="28"/>
            <w:szCs w:val="28"/>
          </w:rPr>
          <w:fldChar w:fldCharType="end"/>
        </w:r>
      </w:p>
    </w:sdtContent>
  </w:sdt>
  <w:p w14:paraId="269B7390" w14:textId="77777777" w:rsidR="001A20DE" w:rsidRDefault="001A2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0D0"/>
    <w:multiLevelType w:val="hybridMultilevel"/>
    <w:tmpl w:val="2A7E7416"/>
    <w:lvl w:ilvl="0" w:tplc="A48A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80D"/>
    <w:multiLevelType w:val="hybridMultilevel"/>
    <w:tmpl w:val="79A2D28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01B0"/>
    <w:multiLevelType w:val="hybridMultilevel"/>
    <w:tmpl w:val="7BDC1A32"/>
    <w:lvl w:ilvl="0" w:tplc="01F6A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FAC"/>
    <w:multiLevelType w:val="hybridMultilevel"/>
    <w:tmpl w:val="C4F6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71D9"/>
    <w:multiLevelType w:val="hybridMultilevel"/>
    <w:tmpl w:val="C1E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47E90"/>
    <w:multiLevelType w:val="hybridMultilevel"/>
    <w:tmpl w:val="DA28DB72"/>
    <w:lvl w:ilvl="0" w:tplc="75CA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A57CB"/>
    <w:multiLevelType w:val="hybridMultilevel"/>
    <w:tmpl w:val="35A8D98E"/>
    <w:lvl w:ilvl="0" w:tplc="0032F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22489"/>
    <w:multiLevelType w:val="hybridMultilevel"/>
    <w:tmpl w:val="79A2D28C"/>
    <w:lvl w:ilvl="0" w:tplc="17DA8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5937E6"/>
    <w:multiLevelType w:val="hybridMultilevel"/>
    <w:tmpl w:val="0EFA0D90"/>
    <w:lvl w:ilvl="0" w:tplc="EDEE84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8F3577"/>
    <w:multiLevelType w:val="hybridMultilevel"/>
    <w:tmpl w:val="67A6CDE0"/>
    <w:lvl w:ilvl="0" w:tplc="2D7AEB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25977">
    <w:abstractNumId w:val="9"/>
  </w:num>
  <w:num w:numId="2" w16cid:durableId="767165945">
    <w:abstractNumId w:val="5"/>
  </w:num>
  <w:num w:numId="3" w16cid:durableId="218054793">
    <w:abstractNumId w:val="2"/>
  </w:num>
  <w:num w:numId="4" w16cid:durableId="288778047">
    <w:abstractNumId w:val="6"/>
  </w:num>
  <w:num w:numId="5" w16cid:durableId="1946691416">
    <w:abstractNumId w:val="4"/>
  </w:num>
  <w:num w:numId="6" w16cid:durableId="1252548592">
    <w:abstractNumId w:val="0"/>
  </w:num>
  <w:num w:numId="7" w16cid:durableId="308096391">
    <w:abstractNumId w:val="3"/>
  </w:num>
  <w:num w:numId="8" w16cid:durableId="460460966">
    <w:abstractNumId w:val="7"/>
  </w:num>
  <w:num w:numId="9" w16cid:durableId="1157107339">
    <w:abstractNumId w:val="1"/>
  </w:num>
  <w:num w:numId="10" w16cid:durableId="1070493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7"/>
    <w:rsid w:val="00001E87"/>
    <w:rsid w:val="00003795"/>
    <w:rsid w:val="000117BB"/>
    <w:rsid w:val="00017BE5"/>
    <w:rsid w:val="00024C92"/>
    <w:rsid w:val="00025644"/>
    <w:rsid w:val="00026C91"/>
    <w:rsid w:val="00027AFD"/>
    <w:rsid w:val="0003438D"/>
    <w:rsid w:val="00037E97"/>
    <w:rsid w:val="0004081D"/>
    <w:rsid w:val="00040859"/>
    <w:rsid w:val="00042C94"/>
    <w:rsid w:val="000505EB"/>
    <w:rsid w:val="000510D8"/>
    <w:rsid w:val="000526D0"/>
    <w:rsid w:val="00055EBF"/>
    <w:rsid w:val="00062A85"/>
    <w:rsid w:val="0006643D"/>
    <w:rsid w:val="00071DD9"/>
    <w:rsid w:val="0007724A"/>
    <w:rsid w:val="000773A7"/>
    <w:rsid w:val="0008041D"/>
    <w:rsid w:val="000817F7"/>
    <w:rsid w:val="000838BE"/>
    <w:rsid w:val="000850A9"/>
    <w:rsid w:val="0009356C"/>
    <w:rsid w:val="000955E8"/>
    <w:rsid w:val="000A0412"/>
    <w:rsid w:val="000A3075"/>
    <w:rsid w:val="000A520E"/>
    <w:rsid w:val="000B1AB7"/>
    <w:rsid w:val="000B3149"/>
    <w:rsid w:val="000C2072"/>
    <w:rsid w:val="000C3270"/>
    <w:rsid w:val="000C4F2C"/>
    <w:rsid w:val="000C7FCE"/>
    <w:rsid w:val="000D0009"/>
    <w:rsid w:val="000D0B0F"/>
    <w:rsid w:val="000D113F"/>
    <w:rsid w:val="000E1797"/>
    <w:rsid w:val="000E32A3"/>
    <w:rsid w:val="000E66F0"/>
    <w:rsid w:val="000F1398"/>
    <w:rsid w:val="000F4148"/>
    <w:rsid w:val="001011CA"/>
    <w:rsid w:val="001014DF"/>
    <w:rsid w:val="00103F3A"/>
    <w:rsid w:val="00105F14"/>
    <w:rsid w:val="00110BF8"/>
    <w:rsid w:val="00113B1B"/>
    <w:rsid w:val="00120338"/>
    <w:rsid w:val="0012465A"/>
    <w:rsid w:val="001250CF"/>
    <w:rsid w:val="00134660"/>
    <w:rsid w:val="00141499"/>
    <w:rsid w:val="0014325B"/>
    <w:rsid w:val="00150490"/>
    <w:rsid w:val="00151293"/>
    <w:rsid w:val="001563D0"/>
    <w:rsid w:val="00157102"/>
    <w:rsid w:val="00157DF6"/>
    <w:rsid w:val="00160674"/>
    <w:rsid w:val="001623D6"/>
    <w:rsid w:val="00165213"/>
    <w:rsid w:val="00165594"/>
    <w:rsid w:val="0016778C"/>
    <w:rsid w:val="00173EF6"/>
    <w:rsid w:val="0017643D"/>
    <w:rsid w:val="00176E98"/>
    <w:rsid w:val="00182A86"/>
    <w:rsid w:val="00184218"/>
    <w:rsid w:val="00195C2E"/>
    <w:rsid w:val="001A15EB"/>
    <w:rsid w:val="001A1E56"/>
    <w:rsid w:val="001A20DE"/>
    <w:rsid w:val="001A4A17"/>
    <w:rsid w:val="001A5A9B"/>
    <w:rsid w:val="001B32C1"/>
    <w:rsid w:val="001B3CC2"/>
    <w:rsid w:val="001C1896"/>
    <w:rsid w:val="001C218E"/>
    <w:rsid w:val="001D3699"/>
    <w:rsid w:val="001D4AB8"/>
    <w:rsid w:val="001D6B84"/>
    <w:rsid w:val="001D77F3"/>
    <w:rsid w:val="001E01CF"/>
    <w:rsid w:val="001E1B8C"/>
    <w:rsid w:val="001F1AA7"/>
    <w:rsid w:val="001F1D09"/>
    <w:rsid w:val="001F65CD"/>
    <w:rsid w:val="001F74EA"/>
    <w:rsid w:val="002004D2"/>
    <w:rsid w:val="002008C7"/>
    <w:rsid w:val="00200E7C"/>
    <w:rsid w:val="00205AE7"/>
    <w:rsid w:val="002067DE"/>
    <w:rsid w:val="0021144C"/>
    <w:rsid w:val="00216F7A"/>
    <w:rsid w:val="00221628"/>
    <w:rsid w:val="00232080"/>
    <w:rsid w:val="00234CD0"/>
    <w:rsid w:val="00236660"/>
    <w:rsid w:val="00237AF2"/>
    <w:rsid w:val="00243AE1"/>
    <w:rsid w:val="002440FD"/>
    <w:rsid w:val="002475C8"/>
    <w:rsid w:val="00255FDC"/>
    <w:rsid w:val="00261394"/>
    <w:rsid w:val="002613E7"/>
    <w:rsid w:val="00262BBC"/>
    <w:rsid w:val="00264637"/>
    <w:rsid w:val="00271997"/>
    <w:rsid w:val="002736DE"/>
    <w:rsid w:val="00273B0A"/>
    <w:rsid w:val="00277A52"/>
    <w:rsid w:val="00280942"/>
    <w:rsid w:val="00280D32"/>
    <w:rsid w:val="00292503"/>
    <w:rsid w:val="002A5B47"/>
    <w:rsid w:val="002B3A51"/>
    <w:rsid w:val="002C2E33"/>
    <w:rsid w:val="002C4152"/>
    <w:rsid w:val="002C4D84"/>
    <w:rsid w:val="002D026E"/>
    <w:rsid w:val="002D1525"/>
    <w:rsid w:val="002D17A9"/>
    <w:rsid w:val="002D67F6"/>
    <w:rsid w:val="002E6828"/>
    <w:rsid w:val="002E6944"/>
    <w:rsid w:val="002E74DF"/>
    <w:rsid w:val="002F07A1"/>
    <w:rsid w:val="002F13DE"/>
    <w:rsid w:val="002F178C"/>
    <w:rsid w:val="002F4394"/>
    <w:rsid w:val="003006E9"/>
    <w:rsid w:val="003007CB"/>
    <w:rsid w:val="0030223F"/>
    <w:rsid w:val="003104EA"/>
    <w:rsid w:val="00316EAF"/>
    <w:rsid w:val="00320794"/>
    <w:rsid w:val="00323DCB"/>
    <w:rsid w:val="0032461D"/>
    <w:rsid w:val="00326CB7"/>
    <w:rsid w:val="00327B69"/>
    <w:rsid w:val="00332A4A"/>
    <w:rsid w:val="003379AA"/>
    <w:rsid w:val="00341FA5"/>
    <w:rsid w:val="00342B60"/>
    <w:rsid w:val="00344095"/>
    <w:rsid w:val="0034462C"/>
    <w:rsid w:val="00345615"/>
    <w:rsid w:val="00350D52"/>
    <w:rsid w:val="00351B44"/>
    <w:rsid w:val="00352D5E"/>
    <w:rsid w:val="00353CE0"/>
    <w:rsid w:val="003564D2"/>
    <w:rsid w:val="00361FA0"/>
    <w:rsid w:val="00372329"/>
    <w:rsid w:val="00374953"/>
    <w:rsid w:val="00375758"/>
    <w:rsid w:val="003771EB"/>
    <w:rsid w:val="00381D8F"/>
    <w:rsid w:val="00382DBA"/>
    <w:rsid w:val="00387A79"/>
    <w:rsid w:val="00394271"/>
    <w:rsid w:val="00394487"/>
    <w:rsid w:val="003A09F9"/>
    <w:rsid w:val="003A1B5E"/>
    <w:rsid w:val="003A3245"/>
    <w:rsid w:val="003A36F4"/>
    <w:rsid w:val="003A78F6"/>
    <w:rsid w:val="003A7DA6"/>
    <w:rsid w:val="003B02C7"/>
    <w:rsid w:val="003B199A"/>
    <w:rsid w:val="003B3953"/>
    <w:rsid w:val="003B4B62"/>
    <w:rsid w:val="003B6855"/>
    <w:rsid w:val="003C0DC1"/>
    <w:rsid w:val="003C239F"/>
    <w:rsid w:val="003D096E"/>
    <w:rsid w:val="003D7E07"/>
    <w:rsid w:val="003E6451"/>
    <w:rsid w:val="003F4A6A"/>
    <w:rsid w:val="003F7779"/>
    <w:rsid w:val="004016A5"/>
    <w:rsid w:val="00401A5D"/>
    <w:rsid w:val="00401CFF"/>
    <w:rsid w:val="004020F9"/>
    <w:rsid w:val="0040283C"/>
    <w:rsid w:val="00402C6A"/>
    <w:rsid w:val="00402DF7"/>
    <w:rsid w:val="004064F4"/>
    <w:rsid w:val="004102BF"/>
    <w:rsid w:val="0041274A"/>
    <w:rsid w:val="00412FE7"/>
    <w:rsid w:val="00416BAB"/>
    <w:rsid w:val="00417B9D"/>
    <w:rsid w:val="00420618"/>
    <w:rsid w:val="00421A62"/>
    <w:rsid w:val="00425248"/>
    <w:rsid w:val="00425ACF"/>
    <w:rsid w:val="004263D3"/>
    <w:rsid w:val="00427387"/>
    <w:rsid w:val="0043296C"/>
    <w:rsid w:val="004331E3"/>
    <w:rsid w:val="00442FE8"/>
    <w:rsid w:val="00450FCD"/>
    <w:rsid w:val="00453295"/>
    <w:rsid w:val="004547B5"/>
    <w:rsid w:val="00455568"/>
    <w:rsid w:val="0045780B"/>
    <w:rsid w:val="00461A9B"/>
    <w:rsid w:val="00461FDB"/>
    <w:rsid w:val="00465341"/>
    <w:rsid w:val="004670D1"/>
    <w:rsid w:val="00470249"/>
    <w:rsid w:val="004817AB"/>
    <w:rsid w:val="00490ED8"/>
    <w:rsid w:val="004919DB"/>
    <w:rsid w:val="00495224"/>
    <w:rsid w:val="00497894"/>
    <w:rsid w:val="00497D38"/>
    <w:rsid w:val="004A089A"/>
    <w:rsid w:val="004A0D7C"/>
    <w:rsid w:val="004A13CE"/>
    <w:rsid w:val="004A30A5"/>
    <w:rsid w:val="004A5B3F"/>
    <w:rsid w:val="004B0C5D"/>
    <w:rsid w:val="004B2452"/>
    <w:rsid w:val="004B3E3C"/>
    <w:rsid w:val="004B3EF1"/>
    <w:rsid w:val="004B3F28"/>
    <w:rsid w:val="004B3FFB"/>
    <w:rsid w:val="004B4FCD"/>
    <w:rsid w:val="004B564C"/>
    <w:rsid w:val="004C41F3"/>
    <w:rsid w:val="004C5AA6"/>
    <w:rsid w:val="004C5E34"/>
    <w:rsid w:val="004D094E"/>
    <w:rsid w:val="004D20BC"/>
    <w:rsid w:val="004D2639"/>
    <w:rsid w:val="004D591A"/>
    <w:rsid w:val="004D5E5B"/>
    <w:rsid w:val="004E34EF"/>
    <w:rsid w:val="004E3F07"/>
    <w:rsid w:val="004E526D"/>
    <w:rsid w:val="004F1D3C"/>
    <w:rsid w:val="004F46F1"/>
    <w:rsid w:val="004F6220"/>
    <w:rsid w:val="004F72B0"/>
    <w:rsid w:val="005016CF"/>
    <w:rsid w:val="005212FA"/>
    <w:rsid w:val="00521BFA"/>
    <w:rsid w:val="00523B3C"/>
    <w:rsid w:val="0052681B"/>
    <w:rsid w:val="0054687B"/>
    <w:rsid w:val="00551BDF"/>
    <w:rsid w:val="005537BB"/>
    <w:rsid w:val="00554447"/>
    <w:rsid w:val="005614DE"/>
    <w:rsid w:val="00562CB9"/>
    <w:rsid w:val="00571EB8"/>
    <w:rsid w:val="0057304A"/>
    <w:rsid w:val="005766FB"/>
    <w:rsid w:val="0057738E"/>
    <w:rsid w:val="0058339E"/>
    <w:rsid w:val="00591869"/>
    <w:rsid w:val="00597DF7"/>
    <w:rsid w:val="005A3838"/>
    <w:rsid w:val="005A4C29"/>
    <w:rsid w:val="005A5327"/>
    <w:rsid w:val="005A782D"/>
    <w:rsid w:val="005A7B21"/>
    <w:rsid w:val="005C29E3"/>
    <w:rsid w:val="005C3684"/>
    <w:rsid w:val="005C3A7A"/>
    <w:rsid w:val="005D0C53"/>
    <w:rsid w:val="005D25F2"/>
    <w:rsid w:val="005D69B8"/>
    <w:rsid w:val="005D7FB7"/>
    <w:rsid w:val="005E03DF"/>
    <w:rsid w:val="005E65B7"/>
    <w:rsid w:val="005E6DCC"/>
    <w:rsid w:val="005F0057"/>
    <w:rsid w:val="005F33F6"/>
    <w:rsid w:val="005F360C"/>
    <w:rsid w:val="005F3BFC"/>
    <w:rsid w:val="005F7530"/>
    <w:rsid w:val="00600F90"/>
    <w:rsid w:val="00601705"/>
    <w:rsid w:val="00601A4E"/>
    <w:rsid w:val="00604CB6"/>
    <w:rsid w:val="00607590"/>
    <w:rsid w:val="00607D6D"/>
    <w:rsid w:val="006119D6"/>
    <w:rsid w:val="00611BDD"/>
    <w:rsid w:val="00612719"/>
    <w:rsid w:val="00613F8B"/>
    <w:rsid w:val="0062136A"/>
    <w:rsid w:val="00621443"/>
    <w:rsid w:val="00621682"/>
    <w:rsid w:val="00625081"/>
    <w:rsid w:val="006258CA"/>
    <w:rsid w:val="00627D21"/>
    <w:rsid w:val="0063193B"/>
    <w:rsid w:val="00633AA3"/>
    <w:rsid w:val="00637FB9"/>
    <w:rsid w:val="00640067"/>
    <w:rsid w:val="006442C7"/>
    <w:rsid w:val="0064707B"/>
    <w:rsid w:val="0064745B"/>
    <w:rsid w:val="00650C1B"/>
    <w:rsid w:val="00653724"/>
    <w:rsid w:val="006552B9"/>
    <w:rsid w:val="00671471"/>
    <w:rsid w:val="00671738"/>
    <w:rsid w:val="00671A11"/>
    <w:rsid w:val="00672C36"/>
    <w:rsid w:val="0067449E"/>
    <w:rsid w:val="00675C0B"/>
    <w:rsid w:val="0067770B"/>
    <w:rsid w:val="00682142"/>
    <w:rsid w:val="006903DC"/>
    <w:rsid w:val="00690C2A"/>
    <w:rsid w:val="00692997"/>
    <w:rsid w:val="006966BF"/>
    <w:rsid w:val="006A3F88"/>
    <w:rsid w:val="006A4A9D"/>
    <w:rsid w:val="006B2ED2"/>
    <w:rsid w:val="006B55A3"/>
    <w:rsid w:val="006B6738"/>
    <w:rsid w:val="006B77B1"/>
    <w:rsid w:val="006C4301"/>
    <w:rsid w:val="006C6131"/>
    <w:rsid w:val="006D171D"/>
    <w:rsid w:val="006D2CFD"/>
    <w:rsid w:val="006D4EF5"/>
    <w:rsid w:val="006D5A43"/>
    <w:rsid w:val="006D701A"/>
    <w:rsid w:val="006E2C2D"/>
    <w:rsid w:val="006F12E1"/>
    <w:rsid w:val="006F2789"/>
    <w:rsid w:val="007077DB"/>
    <w:rsid w:val="00707822"/>
    <w:rsid w:val="0071146C"/>
    <w:rsid w:val="00712BA3"/>
    <w:rsid w:val="007158E2"/>
    <w:rsid w:val="00715A36"/>
    <w:rsid w:val="00716A00"/>
    <w:rsid w:val="00716FC4"/>
    <w:rsid w:val="0073215E"/>
    <w:rsid w:val="00733768"/>
    <w:rsid w:val="0073413B"/>
    <w:rsid w:val="007441D2"/>
    <w:rsid w:val="00747571"/>
    <w:rsid w:val="007507A1"/>
    <w:rsid w:val="00753DBF"/>
    <w:rsid w:val="007541E2"/>
    <w:rsid w:val="00755066"/>
    <w:rsid w:val="00756D2A"/>
    <w:rsid w:val="00762C59"/>
    <w:rsid w:val="007709C5"/>
    <w:rsid w:val="007726FF"/>
    <w:rsid w:val="0077516C"/>
    <w:rsid w:val="00777F8B"/>
    <w:rsid w:val="00786FEF"/>
    <w:rsid w:val="007908C5"/>
    <w:rsid w:val="007977D3"/>
    <w:rsid w:val="007A122C"/>
    <w:rsid w:val="007A571C"/>
    <w:rsid w:val="007A6494"/>
    <w:rsid w:val="007A77BA"/>
    <w:rsid w:val="007B0017"/>
    <w:rsid w:val="007B6FAE"/>
    <w:rsid w:val="007D103F"/>
    <w:rsid w:val="007D23AD"/>
    <w:rsid w:val="007D2412"/>
    <w:rsid w:val="007D34B3"/>
    <w:rsid w:val="007D599F"/>
    <w:rsid w:val="007E3F8F"/>
    <w:rsid w:val="007E6EFE"/>
    <w:rsid w:val="007F182F"/>
    <w:rsid w:val="007F7C0F"/>
    <w:rsid w:val="00804394"/>
    <w:rsid w:val="00815F3C"/>
    <w:rsid w:val="00817656"/>
    <w:rsid w:val="008211C6"/>
    <w:rsid w:val="00822239"/>
    <w:rsid w:val="0082378F"/>
    <w:rsid w:val="0082427A"/>
    <w:rsid w:val="008414D6"/>
    <w:rsid w:val="0084287A"/>
    <w:rsid w:val="00844455"/>
    <w:rsid w:val="00846D44"/>
    <w:rsid w:val="00847503"/>
    <w:rsid w:val="00850643"/>
    <w:rsid w:val="00854449"/>
    <w:rsid w:val="00855E26"/>
    <w:rsid w:val="0086212F"/>
    <w:rsid w:val="00866289"/>
    <w:rsid w:val="00867D5A"/>
    <w:rsid w:val="00871200"/>
    <w:rsid w:val="00875E2D"/>
    <w:rsid w:val="008808C3"/>
    <w:rsid w:val="00883D31"/>
    <w:rsid w:val="00887826"/>
    <w:rsid w:val="00891DDE"/>
    <w:rsid w:val="00892495"/>
    <w:rsid w:val="00893885"/>
    <w:rsid w:val="00894476"/>
    <w:rsid w:val="00896B82"/>
    <w:rsid w:val="008A3867"/>
    <w:rsid w:val="008A55B4"/>
    <w:rsid w:val="008A5A4A"/>
    <w:rsid w:val="008A5D91"/>
    <w:rsid w:val="008A7144"/>
    <w:rsid w:val="008B2060"/>
    <w:rsid w:val="008B4A2E"/>
    <w:rsid w:val="008B4B1E"/>
    <w:rsid w:val="008C20C7"/>
    <w:rsid w:val="008C4BDF"/>
    <w:rsid w:val="008C77DB"/>
    <w:rsid w:val="008D04CB"/>
    <w:rsid w:val="008D1837"/>
    <w:rsid w:val="008D265C"/>
    <w:rsid w:val="008D3FDE"/>
    <w:rsid w:val="008E3BA1"/>
    <w:rsid w:val="008E4022"/>
    <w:rsid w:val="008E6ABE"/>
    <w:rsid w:val="008E763A"/>
    <w:rsid w:val="008F1F1F"/>
    <w:rsid w:val="008F37E9"/>
    <w:rsid w:val="008F3DD0"/>
    <w:rsid w:val="008F53DD"/>
    <w:rsid w:val="008F583E"/>
    <w:rsid w:val="008F6237"/>
    <w:rsid w:val="008F68B1"/>
    <w:rsid w:val="00901E3A"/>
    <w:rsid w:val="009039F0"/>
    <w:rsid w:val="00904020"/>
    <w:rsid w:val="00910A8C"/>
    <w:rsid w:val="00911749"/>
    <w:rsid w:val="00912435"/>
    <w:rsid w:val="009141FF"/>
    <w:rsid w:val="00914E43"/>
    <w:rsid w:val="00920FCA"/>
    <w:rsid w:val="00924ACD"/>
    <w:rsid w:val="00926027"/>
    <w:rsid w:val="00935ACE"/>
    <w:rsid w:val="00937BA2"/>
    <w:rsid w:val="00941CD1"/>
    <w:rsid w:val="00943937"/>
    <w:rsid w:val="009454BE"/>
    <w:rsid w:val="009505A4"/>
    <w:rsid w:val="009510C7"/>
    <w:rsid w:val="00954332"/>
    <w:rsid w:val="00956C19"/>
    <w:rsid w:val="00956CC4"/>
    <w:rsid w:val="00971D9F"/>
    <w:rsid w:val="00973790"/>
    <w:rsid w:val="009743EE"/>
    <w:rsid w:val="009767D4"/>
    <w:rsid w:val="00982367"/>
    <w:rsid w:val="009825AB"/>
    <w:rsid w:val="00982B35"/>
    <w:rsid w:val="00983E93"/>
    <w:rsid w:val="009943B8"/>
    <w:rsid w:val="00995843"/>
    <w:rsid w:val="009A0670"/>
    <w:rsid w:val="009A0D53"/>
    <w:rsid w:val="009A2057"/>
    <w:rsid w:val="009A2078"/>
    <w:rsid w:val="009A26BD"/>
    <w:rsid w:val="009A45CF"/>
    <w:rsid w:val="009A4D4D"/>
    <w:rsid w:val="009A5EB9"/>
    <w:rsid w:val="009B0B76"/>
    <w:rsid w:val="009B2E2A"/>
    <w:rsid w:val="009B3B28"/>
    <w:rsid w:val="009B6114"/>
    <w:rsid w:val="009B68D6"/>
    <w:rsid w:val="009B7ACB"/>
    <w:rsid w:val="009C0174"/>
    <w:rsid w:val="009C2753"/>
    <w:rsid w:val="009C72BC"/>
    <w:rsid w:val="009C7591"/>
    <w:rsid w:val="009D34A9"/>
    <w:rsid w:val="009D5C79"/>
    <w:rsid w:val="009E0B86"/>
    <w:rsid w:val="009E5CB1"/>
    <w:rsid w:val="009E7AD6"/>
    <w:rsid w:val="009F0AF4"/>
    <w:rsid w:val="009F2229"/>
    <w:rsid w:val="009F3180"/>
    <w:rsid w:val="00A009C8"/>
    <w:rsid w:val="00A00A58"/>
    <w:rsid w:val="00A00F5E"/>
    <w:rsid w:val="00A01C2E"/>
    <w:rsid w:val="00A10F7D"/>
    <w:rsid w:val="00A206BC"/>
    <w:rsid w:val="00A233D8"/>
    <w:rsid w:val="00A250C0"/>
    <w:rsid w:val="00A25308"/>
    <w:rsid w:val="00A2781B"/>
    <w:rsid w:val="00A300FB"/>
    <w:rsid w:val="00A31735"/>
    <w:rsid w:val="00A33030"/>
    <w:rsid w:val="00A33D07"/>
    <w:rsid w:val="00A340AB"/>
    <w:rsid w:val="00A34C16"/>
    <w:rsid w:val="00A37D55"/>
    <w:rsid w:val="00A40E55"/>
    <w:rsid w:val="00A45DC3"/>
    <w:rsid w:val="00A524F5"/>
    <w:rsid w:val="00A56E37"/>
    <w:rsid w:val="00A570DC"/>
    <w:rsid w:val="00A573A5"/>
    <w:rsid w:val="00A70483"/>
    <w:rsid w:val="00A71220"/>
    <w:rsid w:val="00A77158"/>
    <w:rsid w:val="00A771A2"/>
    <w:rsid w:val="00A85FE9"/>
    <w:rsid w:val="00A91988"/>
    <w:rsid w:val="00A9291F"/>
    <w:rsid w:val="00A97472"/>
    <w:rsid w:val="00AB64A8"/>
    <w:rsid w:val="00AB7F13"/>
    <w:rsid w:val="00AC1E5B"/>
    <w:rsid w:val="00AC2AEE"/>
    <w:rsid w:val="00AC2EA0"/>
    <w:rsid w:val="00AC3F17"/>
    <w:rsid w:val="00AC4466"/>
    <w:rsid w:val="00AC613D"/>
    <w:rsid w:val="00AD09CE"/>
    <w:rsid w:val="00AE3031"/>
    <w:rsid w:val="00AE6561"/>
    <w:rsid w:val="00B0305B"/>
    <w:rsid w:val="00B03BE2"/>
    <w:rsid w:val="00B04621"/>
    <w:rsid w:val="00B04891"/>
    <w:rsid w:val="00B12A55"/>
    <w:rsid w:val="00B16076"/>
    <w:rsid w:val="00B167BA"/>
    <w:rsid w:val="00B210A3"/>
    <w:rsid w:val="00B21F27"/>
    <w:rsid w:val="00B234F5"/>
    <w:rsid w:val="00B23942"/>
    <w:rsid w:val="00B260D8"/>
    <w:rsid w:val="00B2699C"/>
    <w:rsid w:val="00B26F65"/>
    <w:rsid w:val="00B30976"/>
    <w:rsid w:val="00B33A79"/>
    <w:rsid w:val="00B3433E"/>
    <w:rsid w:val="00B34EA3"/>
    <w:rsid w:val="00B369B9"/>
    <w:rsid w:val="00B41821"/>
    <w:rsid w:val="00B4209B"/>
    <w:rsid w:val="00B445EB"/>
    <w:rsid w:val="00B5299A"/>
    <w:rsid w:val="00B52F38"/>
    <w:rsid w:val="00B566F3"/>
    <w:rsid w:val="00B60D30"/>
    <w:rsid w:val="00B64092"/>
    <w:rsid w:val="00B67C10"/>
    <w:rsid w:val="00B71797"/>
    <w:rsid w:val="00B815E5"/>
    <w:rsid w:val="00B83B2F"/>
    <w:rsid w:val="00B8566D"/>
    <w:rsid w:val="00B90C9C"/>
    <w:rsid w:val="00B93C9F"/>
    <w:rsid w:val="00B95DB9"/>
    <w:rsid w:val="00B97AF8"/>
    <w:rsid w:val="00BA0498"/>
    <w:rsid w:val="00BA5631"/>
    <w:rsid w:val="00BA7243"/>
    <w:rsid w:val="00BB0D91"/>
    <w:rsid w:val="00BB3565"/>
    <w:rsid w:val="00BB58AE"/>
    <w:rsid w:val="00BC12FF"/>
    <w:rsid w:val="00BC1980"/>
    <w:rsid w:val="00BC6BB5"/>
    <w:rsid w:val="00BD1366"/>
    <w:rsid w:val="00BD32D1"/>
    <w:rsid w:val="00BD37E0"/>
    <w:rsid w:val="00BF1A19"/>
    <w:rsid w:val="00BF2204"/>
    <w:rsid w:val="00BF300F"/>
    <w:rsid w:val="00BF3428"/>
    <w:rsid w:val="00BF5055"/>
    <w:rsid w:val="00BF682B"/>
    <w:rsid w:val="00BF6C91"/>
    <w:rsid w:val="00C022D4"/>
    <w:rsid w:val="00C03A96"/>
    <w:rsid w:val="00C0754B"/>
    <w:rsid w:val="00C1143E"/>
    <w:rsid w:val="00C12081"/>
    <w:rsid w:val="00C153F4"/>
    <w:rsid w:val="00C16115"/>
    <w:rsid w:val="00C163D5"/>
    <w:rsid w:val="00C22E31"/>
    <w:rsid w:val="00C23B88"/>
    <w:rsid w:val="00C24375"/>
    <w:rsid w:val="00C3417C"/>
    <w:rsid w:val="00C378E9"/>
    <w:rsid w:val="00C405F0"/>
    <w:rsid w:val="00C414CA"/>
    <w:rsid w:val="00C41723"/>
    <w:rsid w:val="00C42D41"/>
    <w:rsid w:val="00C432D9"/>
    <w:rsid w:val="00C438FB"/>
    <w:rsid w:val="00C4401B"/>
    <w:rsid w:val="00C45695"/>
    <w:rsid w:val="00C474F1"/>
    <w:rsid w:val="00C52E28"/>
    <w:rsid w:val="00C52E60"/>
    <w:rsid w:val="00C55525"/>
    <w:rsid w:val="00C57F7A"/>
    <w:rsid w:val="00C57FD5"/>
    <w:rsid w:val="00C60BE3"/>
    <w:rsid w:val="00C64D18"/>
    <w:rsid w:val="00C70E06"/>
    <w:rsid w:val="00C76EFD"/>
    <w:rsid w:val="00C87C98"/>
    <w:rsid w:val="00C90033"/>
    <w:rsid w:val="00C91053"/>
    <w:rsid w:val="00C91DEA"/>
    <w:rsid w:val="00C92CFA"/>
    <w:rsid w:val="00C96332"/>
    <w:rsid w:val="00C97EEA"/>
    <w:rsid w:val="00CA3370"/>
    <w:rsid w:val="00CB2AAF"/>
    <w:rsid w:val="00CB5878"/>
    <w:rsid w:val="00CC27F8"/>
    <w:rsid w:val="00CC3F41"/>
    <w:rsid w:val="00CC5AC1"/>
    <w:rsid w:val="00CC65A1"/>
    <w:rsid w:val="00CC71B3"/>
    <w:rsid w:val="00CD29D7"/>
    <w:rsid w:val="00CD3AB5"/>
    <w:rsid w:val="00CD6A1B"/>
    <w:rsid w:val="00CD6C56"/>
    <w:rsid w:val="00CD7C4D"/>
    <w:rsid w:val="00CE0F52"/>
    <w:rsid w:val="00CE1F47"/>
    <w:rsid w:val="00CE24CD"/>
    <w:rsid w:val="00CE4B10"/>
    <w:rsid w:val="00CF2244"/>
    <w:rsid w:val="00CF255D"/>
    <w:rsid w:val="00CF7D5B"/>
    <w:rsid w:val="00D0093E"/>
    <w:rsid w:val="00D0410F"/>
    <w:rsid w:val="00D04FD0"/>
    <w:rsid w:val="00D06907"/>
    <w:rsid w:val="00D07280"/>
    <w:rsid w:val="00D11918"/>
    <w:rsid w:val="00D139E2"/>
    <w:rsid w:val="00D2068A"/>
    <w:rsid w:val="00D31562"/>
    <w:rsid w:val="00D325A5"/>
    <w:rsid w:val="00D34DE0"/>
    <w:rsid w:val="00D41FB5"/>
    <w:rsid w:val="00D42A6D"/>
    <w:rsid w:val="00D42E2C"/>
    <w:rsid w:val="00D43EC8"/>
    <w:rsid w:val="00D441BF"/>
    <w:rsid w:val="00D508D1"/>
    <w:rsid w:val="00D50E46"/>
    <w:rsid w:val="00D5122C"/>
    <w:rsid w:val="00D514C6"/>
    <w:rsid w:val="00D52873"/>
    <w:rsid w:val="00D528A5"/>
    <w:rsid w:val="00D600FB"/>
    <w:rsid w:val="00D62AC9"/>
    <w:rsid w:val="00D6596A"/>
    <w:rsid w:val="00D67623"/>
    <w:rsid w:val="00D7117D"/>
    <w:rsid w:val="00D72DC3"/>
    <w:rsid w:val="00D72F34"/>
    <w:rsid w:val="00D74ABB"/>
    <w:rsid w:val="00D74CA8"/>
    <w:rsid w:val="00D773DF"/>
    <w:rsid w:val="00D77C0C"/>
    <w:rsid w:val="00D83C5D"/>
    <w:rsid w:val="00D8462A"/>
    <w:rsid w:val="00D876AA"/>
    <w:rsid w:val="00D91C56"/>
    <w:rsid w:val="00D94215"/>
    <w:rsid w:val="00D960BC"/>
    <w:rsid w:val="00D962C2"/>
    <w:rsid w:val="00D96365"/>
    <w:rsid w:val="00D97049"/>
    <w:rsid w:val="00DA2A71"/>
    <w:rsid w:val="00DA3555"/>
    <w:rsid w:val="00DA57DC"/>
    <w:rsid w:val="00DA6E65"/>
    <w:rsid w:val="00DB2379"/>
    <w:rsid w:val="00DB406C"/>
    <w:rsid w:val="00DB49F5"/>
    <w:rsid w:val="00DB501C"/>
    <w:rsid w:val="00DB5577"/>
    <w:rsid w:val="00DB6205"/>
    <w:rsid w:val="00DB638C"/>
    <w:rsid w:val="00DC0EE7"/>
    <w:rsid w:val="00DC7FB9"/>
    <w:rsid w:val="00DD1CEA"/>
    <w:rsid w:val="00DD3C78"/>
    <w:rsid w:val="00DD5AAA"/>
    <w:rsid w:val="00DD6308"/>
    <w:rsid w:val="00DE6121"/>
    <w:rsid w:val="00DF3394"/>
    <w:rsid w:val="00DF34D3"/>
    <w:rsid w:val="00DF43AE"/>
    <w:rsid w:val="00DF5108"/>
    <w:rsid w:val="00DF7CAA"/>
    <w:rsid w:val="00E04A16"/>
    <w:rsid w:val="00E05DA8"/>
    <w:rsid w:val="00E13272"/>
    <w:rsid w:val="00E14269"/>
    <w:rsid w:val="00E16D8D"/>
    <w:rsid w:val="00E2349C"/>
    <w:rsid w:val="00E25459"/>
    <w:rsid w:val="00E2573A"/>
    <w:rsid w:val="00E318FE"/>
    <w:rsid w:val="00E34122"/>
    <w:rsid w:val="00E36347"/>
    <w:rsid w:val="00E43425"/>
    <w:rsid w:val="00E44731"/>
    <w:rsid w:val="00E50804"/>
    <w:rsid w:val="00E50924"/>
    <w:rsid w:val="00E54615"/>
    <w:rsid w:val="00E546E1"/>
    <w:rsid w:val="00E54E33"/>
    <w:rsid w:val="00E5663C"/>
    <w:rsid w:val="00E60D25"/>
    <w:rsid w:val="00E62BC1"/>
    <w:rsid w:val="00E656BA"/>
    <w:rsid w:val="00E700EC"/>
    <w:rsid w:val="00E72691"/>
    <w:rsid w:val="00E75E1E"/>
    <w:rsid w:val="00E77FDB"/>
    <w:rsid w:val="00E8271A"/>
    <w:rsid w:val="00E84200"/>
    <w:rsid w:val="00E86560"/>
    <w:rsid w:val="00E87518"/>
    <w:rsid w:val="00E875DD"/>
    <w:rsid w:val="00E90B5F"/>
    <w:rsid w:val="00E9235F"/>
    <w:rsid w:val="00EA5E95"/>
    <w:rsid w:val="00EA7EDC"/>
    <w:rsid w:val="00EB0012"/>
    <w:rsid w:val="00EB2154"/>
    <w:rsid w:val="00EB2325"/>
    <w:rsid w:val="00EC1524"/>
    <w:rsid w:val="00EC2D1A"/>
    <w:rsid w:val="00EC5C35"/>
    <w:rsid w:val="00EC5EF1"/>
    <w:rsid w:val="00EC5F2A"/>
    <w:rsid w:val="00ED268F"/>
    <w:rsid w:val="00ED28AA"/>
    <w:rsid w:val="00ED2DBC"/>
    <w:rsid w:val="00ED3F8F"/>
    <w:rsid w:val="00ED43CC"/>
    <w:rsid w:val="00EE3BDD"/>
    <w:rsid w:val="00EE450F"/>
    <w:rsid w:val="00EF12AF"/>
    <w:rsid w:val="00EF1322"/>
    <w:rsid w:val="00EF24EC"/>
    <w:rsid w:val="00EF4412"/>
    <w:rsid w:val="00F00A2C"/>
    <w:rsid w:val="00F01FD9"/>
    <w:rsid w:val="00F05272"/>
    <w:rsid w:val="00F062FC"/>
    <w:rsid w:val="00F075BF"/>
    <w:rsid w:val="00F1124D"/>
    <w:rsid w:val="00F113CD"/>
    <w:rsid w:val="00F13391"/>
    <w:rsid w:val="00F17D32"/>
    <w:rsid w:val="00F209F0"/>
    <w:rsid w:val="00F3355C"/>
    <w:rsid w:val="00F36035"/>
    <w:rsid w:val="00F37DC3"/>
    <w:rsid w:val="00F40103"/>
    <w:rsid w:val="00F40E40"/>
    <w:rsid w:val="00F460C4"/>
    <w:rsid w:val="00F52667"/>
    <w:rsid w:val="00F5771C"/>
    <w:rsid w:val="00F60BEC"/>
    <w:rsid w:val="00F6252B"/>
    <w:rsid w:val="00F64234"/>
    <w:rsid w:val="00F655A3"/>
    <w:rsid w:val="00F67DAE"/>
    <w:rsid w:val="00F74BEC"/>
    <w:rsid w:val="00F74D7C"/>
    <w:rsid w:val="00F75303"/>
    <w:rsid w:val="00F7703A"/>
    <w:rsid w:val="00F81036"/>
    <w:rsid w:val="00F818FE"/>
    <w:rsid w:val="00F8195E"/>
    <w:rsid w:val="00F81A51"/>
    <w:rsid w:val="00F8419D"/>
    <w:rsid w:val="00F86CEE"/>
    <w:rsid w:val="00F93B99"/>
    <w:rsid w:val="00F943DD"/>
    <w:rsid w:val="00F94F23"/>
    <w:rsid w:val="00F95660"/>
    <w:rsid w:val="00FA4DFF"/>
    <w:rsid w:val="00FA593D"/>
    <w:rsid w:val="00FA5DCC"/>
    <w:rsid w:val="00FB3644"/>
    <w:rsid w:val="00FB610E"/>
    <w:rsid w:val="00FB7119"/>
    <w:rsid w:val="00FC3128"/>
    <w:rsid w:val="00FC5438"/>
    <w:rsid w:val="00FD01C8"/>
    <w:rsid w:val="00FD4327"/>
    <w:rsid w:val="00FD4BBC"/>
    <w:rsid w:val="00FD4F9E"/>
    <w:rsid w:val="00FD56CC"/>
    <w:rsid w:val="00FD7E44"/>
    <w:rsid w:val="00FE30CD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9A02C"/>
  <w15:docId w15:val="{98B8BEE3-AE6E-493A-97A9-0A76DB1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121"/>
    <w:pPr>
      <w:keepNext/>
      <w:spacing w:before="60" w:after="60" w:line="300" w:lineRule="atLeast"/>
      <w:ind w:firstLine="720"/>
      <w:jc w:val="right"/>
      <w:outlineLvl w:val="0"/>
    </w:pPr>
    <w:rPr>
      <w:b/>
      <w:lang w:val="nl-NL"/>
    </w:rPr>
  </w:style>
  <w:style w:type="paragraph" w:styleId="Heading4">
    <w:name w:val="heading 4"/>
    <w:basedOn w:val="Normal"/>
    <w:next w:val="Normal"/>
    <w:link w:val="Heading4Char"/>
    <w:qFormat/>
    <w:rsid w:val="00DE6121"/>
    <w:pPr>
      <w:keepNext/>
      <w:jc w:val="center"/>
      <w:outlineLvl w:val="3"/>
    </w:pPr>
    <w:rPr>
      <w:rFonts w:ascii=".VnTime" w:hAnsi=".VnTime" w:cs=".VnTim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52667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DE6121"/>
    <w:rPr>
      <w:b/>
      <w:sz w:val="28"/>
      <w:szCs w:val="28"/>
      <w:lang w:val="nl-NL"/>
    </w:rPr>
  </w:style>
  <w:style w:type="character" w:customStyle="1" w:styleId="Heading4Char">
    <w:name w:val="Heading 4 Char"/>
    <w:link w:val="Heading4"/>
    <w:rsid w:val="00DE6121"/>
    <w:rPr>
      <w:rFonts w:ascii=".VnTime" w:hAnsi=".VnTime" w:cs=".VnTime"/>
      <w:b/>
      <w:bCs/>
      <w:sz w:val="26"/>
      <w:szCs w:val="26"/>
    </w:rPr>
  </w:style>
  <w:style w:type="paragraph" w:styleId="ListParagraph">
    <w:name w:val="List Paragraph"/>
    <w:basedOn w:val="Normal"/>
    <w:qFormat/>
    <w:rsid w:val="00DE6121"/>
    <w:pPr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E6121"/>
    <w:pPr>
      <w:spacing w:before="60" w:after="120" w:line="300" w:lineRule="atLeast"/>
      <w:ind w:left="283" w:firstLine="720"/>
      <w:jc w:val="both"/>
    </w:pPr>
    <w:rPr>
      <w:rFonts w:eastAsia="SimSun"/>
      <w:sz w:val="24"/>
      <w:szCs w:val="24"/>
    </w:rPr>
  </w:style>
  <w:style w:type="character" w:customStyle="1" w:styleId="BodyTextIndentChar">
    <w:name w:val="Body Text Indent Char"/>
    <w:link w:val="BodyTextIndent"/>
    <w:rsid w:val="00DE6121"/>
    <w:rPr>
      <w:rFonts w:eastAsia="SimSun"/>
      <w:sz w:val="24"/>
      <w:szCs w:val="24"/>
    </w:rPr>
  </w:style>
  <w:style w:type="character" w:customStyle="1" w:styleId="normal-h1">
    <w:name w:val="normal-h1"/>
    <w:rsid w:val="00DE6121"/>
    <w:rPr>
      <w:rFonts w:ascii=".VnTime" w:hAnsi=".VnTime" w:hint="default"/>
      <w:color w:val="0000F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E6121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DE612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rsid w:val="00DE6121"/>
  </w:style>
  <w:style w:type="paragraph" w:customStyle="1" w:styleId="normal-p">
    <w:name w:val="normal-p"/>
    <w:basedOn w:val="Normal"/>
    <w:rsid w:val="00DE6121"/>
    <w:pPr>
      <w:overflowPunct w:val="0"/>
      <w:jc w:val="both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E61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E6121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E6121"/>
    <w:pPr>
      <w:spacing w:before="100" w:beforeAutospacing="1" w:after="100" w:afterAutospacing="1"/>
    </w:pPr>
    <w:rPr>
      <w:sz w:val="24"/>
      <w:szCs w:val="24"/>
    </w:rPr>
  </w:style>
  <w:style w:type="character" w:customStyle="1" w:styleId="Vnbnnidung2">
    <w:name w:val="Văn bản nội dung (2)_"/>
    <w:link w:val="Vnbnnidung21"/>
    <w:locked/>
    <w:rsid w:val="00DE6121"/>
    <w:rPr>
      <w:sz w:val="18"/>
      <w:szCs w:val="18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E6121"/>
    <w:pPr>
      <w:widowControl w:val="0"/>
      <w:shd w:val="clear" w:color="auto" w:fill="FFFFFF"/>
      <w:spacing w:line="214" w:lineRule="exact"/>
      <w:jc w:val="center"/>
    </w:pPr>
    <w:rPr>
      <w:sz w:val="18"/>
      <w:szCs w:val="18"/>
    </w:rPr>
  </w:style>
  <w:style w:type="character" w:styleId="Strong">
    <w:name w:val="Strong"/>
    <w:uiPriority w:val="22"/>
    <w:qFormat/>
    <w:rsid w:val="00DE6121"/>
    <w:rPr>
      <w:b/>
      <w:bCs/>
    </w:rPr>
  </w:style>
  <w:style w:type="character" w:customStyle="1" w:styleId="fontstyle01">
    <w:name w:val="fontstyle01"/>
    <w:rsid w:val="00C23B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01E87"/>
    <w:rPr>
      <w:sz w:val="24"/>
      <w:szCs w:val="24"/>
    </w:rPr>
  </w:style>
  <w:style w:type="character" w:customStyle="1" w:styleId="fontstyle21">
    <w:name w:val="fontstyle21"/>
    <w:rsid w:val="00071D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71DD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D77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FE6E-5E15-4C06-87F4-380B968D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LÀO CAI</vt:lpstr>
    </vt:vector>
  </TitlesOfParts>
  <Company>HOME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LÀO CAI</dc:title>
  <dc:subject/>
  <dc:creator>User</dc:creator>
  <cp:keywords/>
  <cp:lastModifiedBy>Vũ Thảo</cp:lastModifiedBy>
  <cp:revision>2</cp:revision>
  <cp:lastPrinted>2020-02-12T02:27:00Z</cp:lastPrinted>
  <dcterms:created xsi:type="dcterms:W3CDTF">2025-06-28T12:20:00Z</dcterms:created>
  <dcterms:modified xsi:type="dcterms:W3CDTF">2025-06-28T12:20:00Z</dcterms:modified>
</cp:coreProperties>
</file>